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24" w:rsidRPr="00C15D12" w:rsidRDefault="00251A24" w:rsidP="00251A2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Junio</w:t>
      </w:r>
      <w:r w:rsidRPr="00C15D12">
        <w:rPr>
          <w:b/>
          <w:sz w:val="36"/>
          <w:szCs w:val="36"/>
        </w:rPr>
        <w:t>r Level</w:t>
      </w:r>
      <w:r>
        <w:rPr>
          <w:b/>
          <w:sz w:val="36"/>
          <w:szCs w:val="36"/>
        </w:rPr>
        <w:t xml:space="preserve"> </w:t>
      </w:r>
      <w:r w:rsidR="00C413C9">
        <w:rPr>
          <w:b/>
          <w:sz w:val="36"/>
          <w:szCs w:val="36"/>
        </w:rPr>
        <w:t>Phase-</w:t>
      </w:r>
      <w:r w:rsidRPr="00C15D12">
        <w:rPr>
          <w:b/>
          <w:sz w:val="36"/>
          <w:szCs w:val="36"/>
        </w:rPr>
        <w:t>In Schedule</w:t>
      </w:r>
    </w:p>
    <w:p w:rsidR="00251A24" w:rsidRPr="00C15D12" w:rsidRDefault="00251A24" w:rsidP="00251A24">
      <w:pPr>
        <w:jc w:val="center"/>
        <w:rPr>
          <w:b/>
          <w:sz w:val="36"/>
          <w:szCs w:val="36"/>
        </w:rPr>
      </w:pPr>
      <w:r w:rsidRPr="00C15D12">
        <w:rPr>
          <w:b/>
          <w:sz w:val="36"/>
          <w:szCs w:val="36"/>
        </w:rPr>
        <w:t xml:space="preserve">Tuesday, September </w:t>
      </w:r>
      <w:r w:rsidR="0055374C">
        <w:rPr>
          <w:b/>
          <w:sz w:val="36"/>
          <w:szCs w:val="36"/>
        </w:rPr>
        <w:t>8, 2015</w:t>
      </w:r>
    </w:p>
    <w:p w:rsidR="00251A24" w:rsidRPr="00600EBA" w:rsidRDefault="00251A24" w:rsidP="00251A24">
      <w:pPr>
        <w:jc w:val="center"/>
      </w:pPr>
    </w:p>
    <w:p w:rsidR="00251A24" w:rsidRPr="00A70116" w:rsidRDefault="00A800E5" w:rsidP="00251A24">
      <w:pPr>
        <w:ind w:firstLine="720"/>
        <w:rPr>
          <w:color w:val="000000"/>
        </w:rPr>
      </w:pPr>
      <w:r>
        <w:rPr>
          <w:color w:val="000000"/>
        </w:rPr>
        <w:t>Junior Level p</w:t>
      </w:r>
      <w:r w:rsidR="00251A24" w:rsidRPr="00A70116">
        <w:rPr>
          <w:color w:val="000000"/>
        </w:rPr>
        <w:t xml:space="preserve">hase-in will happen this year on </w:t>
      </w:r>
      <w:r w:rsidR="00251A24" w:rsidRPr="003A5405">
        <w:rPr>
          <w:b/>
          <w:color w:val="000000"/>
        </w:rPr>
        <w:t xml:space="preserve">Tuesday, September </w:t>
      </w:r>
      <w:r w:rsidR="0055374C">
        <w:rPr>
          <w:b/>
          <w:color w:val="000000"/>
        </w:rPr>
        <w:t>8</w:t>
      </w:r>
      <w:r w:rsidR="00507D49">
        <w:rPr>
          <w:b/>
          <w:color w:val="000000"/>
        </w:rPr>
        <w:t xml:space="preserve"> from 10:30 – 11:30 a.m.</w:t>
      </w:r>
      <w:r w:rsidR="00251A24" w:rsidRPr="00A70116">
        <w:rPr>
          <w:color w:val="000000"/>
        </w:rPr>
        <w:t xml:space="preserve"> This means that</w:t>
      </w:r>
      <w:r>
        <w:rPr>
          <w:color w:val="000000"/>
        </w:rPr>
        <w:t xml:space="preserve"> for one hour on the day before school officially begins</w:t>
      </w:r>
      <w:r w:rsidR="00251A24" w:rsidRPr="00A70116">
        <w:rPr>
          <w:color w:val="000000"/>
        </w:rPr>
        <w:t xml:space="preserve"> children</w:t>
      </w:r>
      <w:r>
        <w:rPr>
          <w:color w:val="000000"/>
        </w:rPr>
        <w:t xml:space="preserve"> new to Junior Level</w:t>
      </w:r>
      <w:r w:rsidR="00251A24" w:rsidRPr="00A70116">
        <w:rPr>
          <w:color w:val="000000"/>
        </w:rPr>
        <w:t xml:space="preserve"> will enter the classroom </w:t>
      </w:r>
      <w:r>
        <w:rPr>
          <w:color w:val="000000"/>
        </w:rPr>
        <w:t xml:space="preserve">together </w:t>
      </w:r>
      <w:r w:rsidR="00251A24" w:rsidRPr="00A70116">
        <w:rPr>
          <w:color w:val="000000"/>
        </w:rPr>
        <w:t xml:space="preserve">for an </w:t>
      </w:r>
      <w:r w:rsidR="00251A24">
        <w:rPr>
          <w:color w:val="000000"/>
        </w:rPr>
        <w:t>introduction</w:t>
      </w:r>
      <w:r>
        <w:rPr>
          <w:color w:val="000000"/>
        </w:rPr>
        <w:t xml:space="preserve"> to their new environments and procedures.  It also </w:t>
      </w:r>
      <w:r w:rsidR="00251A24" w:rsidRPr="00A70116">
        <w:rPr>
          <w:color w:val="000000"/>
        </w:rPr>
        <w:t xml:space="preserve">allows us to give an individual welcome to each child.  Parents are requested to treat this as their child’s first day of </w:t>
      </w:r>
      <w:r w:rsidR="00251A24">
        <w:rPr>
          <w:color w:val="000000"/>
        </w:rPr>
        <w:t>school.  This special time</w:t>
      </w:r>
      <w:r w:rsidR="00251A24" w:rsidRPr="00A70116">
        <w:rPr>
          <w:color w:val="000000"/>
        </w:rPr>
        <w:t xml:space="preserve"> will help to ensure a smoo</w:t>
      </w:r>
      <w:r w:rsidR="00251A24">
        <w:rPr>
          <w:color w:val="000000"/>
        </w:rPr>
        <w:t>th</w:t>
      </w:r>
      <w:r w:rsidR="0055374C">
        <w:rPr>
          <w:color w:val="000000"/>
        </w:rPr>
        <w:t xml:space="preserve"> first full day on September 9</w:t>
      </w:r>
      <w:r w:rsidR="00251A24" w:rsidRPr="00A70116">
        <w:rPr>
          <w:color w:val="000000"/>
        </w:rPr>
        <w:t xml:space="preserve">. </w:t>
      </w:r>
    </w:p>
    <w:p w:rsidR="00251A24" w:rsidRPr="00983912" w:rsidRDefault="00251A24" w:rsidP="00251A24">
      <w:pPr>
        <w:ind w:firstLine="720"/>
        <w:rPr>
          <w:color w:val="000000"/>
        </w:rPr>
      </w:pPr>
      <w:r w:rsidRPr="00983912">
        <w:rPr>
          <w:color w:val="000000"/>
        </w:rPr>
        <w:t xml:space="preserve">While each child is having his or her introduction to the school, parents are invited to attend a meeting in the </w:t>
      </w:r>
      <w:r>
        <w:rPr>
          <w:color w:val="000000"/>
        </w:rPr>
        <w:t>Common Room</w:t>
      </w:r>
      <w:r w:rsidRPr="00983912">
        <w:rPr>
          <w:color w:val="000000"/>
        </w:rPr>
        <w:t xml:space="preserve"> with Administrative Staff to receive information about policies and procedures. We urge you to attend!</w:t>
      </w:r>
    </w:p>
    <w:p w:rsidR="00521BB1" w:rsidRDefault="00521BB1"/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2137"/>
        <w:gridCol w:w="1195"/>
        <w:gridCol w:w="1834"/>
        <w:gridCol w:w="1030"/>
        <w:gridCol w:w="1990"/>
      </w:tblGrid>
      <w:tr w:rsidR="00592D87" w:rsidRPr="00592D87" w:rsidTr="00592D87">
        <w:trPr>
          <w:trHeight w:val="315"/>
        </w:trPr>
        <w:tc>
          <w:tcPr>
            <w:tcW w:w="17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D87" w:rsidRPr="00592D87" w:rsidRDefault="00592D87" w:rsidP="00592D87">
            <w:pPr>
              <w:jc w:val="center"/>
              <w:rPr>
                <w:color w:val="000000"/>
              </w:rPr>
            </w:pPr>
            <w:r w:rsidRPr="00592D87">
              <w:rPr>
                <w:color w:val="000000"/>
              </w:rPr>
              <w:t>Scott, Deb &amp; Ria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D87" w:rsidRPr="00592D87" w:rsidRDefault="00592D87" w:rsidP="00592D87">
            <w:pPr>
              <w:jc w:val="center"/>
              <w:rPr>
                <w:color w:val="000000"/>
              </w:rPr>
            </w:pPr>
            <w:proofErr w:type="spellStart"/>
            <w:r w:rsidRPr="00592D87">
              <w:rPr>
                <w:color w:val="000000"/>
              </w:rPr>
              <w:t>Melani</w:t>
            </w:r>
            <w:proofErr w:type="spellEnd"/>
            <w:r w:rsidRPr="00592D87">
              <w:rPr>
                <w:color w:val="000000"/>
              </w:rPr>
              <w:t xml:space="preserve"> &amp; Becky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92D87" w:rsidRPr="00592D87" w:rsidRDefault="00592D87" w:rsidP="00592D87">
            <w:pPr>
              <w:jc w:val="center"/>
              <w:rPr>
                <w:color w:val="000000"/>
              </w:rPr>
            </w:pPr>
            <w:r w:rsidRPr="00592D87">
              <w:rPr>
                <w:color w:val="000000"/>
              </w:rPr>
              <w:t xml:space="preserve">Dawn &amp; </w:t>
            </w:r>
            <w:proofErr w:type="spellStart"/>
            <w:r w:rsidRPr="00592D87">
              <w:rPr>
                <w:color w:val="000000"/>
              </w:rPr>
              <w:t>Katri</w:t>
            </w:r>
            <w:proofErr w:type="spellEnd"/>
          </w:p>
        </w:tc>
      </w:tr>
      <w:tr w:rsidR="00592D87" w:rsidRPr="00592D87" w:rsidTr="00592D87">
        <w:trPr>
          <w:trHeight w:val="315"/>
        </w:trPr>
        <w:tc>
          <w:tcPr>
            <w:tcW w:w="622" w:type="pct"/>
            <w:tcBorders>
              <w:top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Douglas</w:t>
            </w:r>
          </w:p>
        </w:tc>
        <w:tc>
          <w:tcPr>
            <w:tcW w:w="1142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Blalock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Chloe</w:t>
            </w:r>
          </w:p>
        </w:tc>
        <w:tc>
          <w:tcPr>
            <w:tcW w:w="981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proofErr w:type="spellStart"/>
            <w:r w:rsidRPr="00592D87">
              <w:rPr>
                <w:color w:val="000000"/>
              </w:rPr>
              <w:t>Carvell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proofErr w:type="spellStart"/>
            <w:r w:rsidRPr="00592D87">
              <w:rPr>
                <w:color w:val="000000"/>
              </w:rPr>
              <w:t>Niccolo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proofErr w:type="spellStart"/>
            <w:r w:rsidRPr="00592D87">
              <w:rPr>
                <w:color w:val="000000"/>
              </w:rPr>
              <w:t>Barseghyan</w:t>
            </w:r>
            <w:proofErr w:type="spellEnd"/>
          </w:p>
        </w:tc>
      </w:tr>
      <w:tr w:rsidR="00592D87" w:rsidRPr="00592D87" w:rsidTr="00592D87">
        <w:trPr>
          <w:trHeight w:val="315"/>
        </w:trPr>
        <w:tc>
          <w:tcPr>
            <w:tcW w:w="622" w:type="pct"/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Amaya</w:t>
            </w:r>
          </w:p>
        </w:tc>
        <w:tc>
          <w:tcPr>
            <w:tcW w:w="1142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proofErr w:type="spellStart"/>
            <w:r w:rsidRPr="00592D87">
              <w:rPr>
                <w:color w:val="000000"/>
              </w:rPr>
              <w:t>Michaelides</w:t>
            </w:r>
            <w:proofErr w:type="spellEnd"/>
          </w:p>
        </w:tc>
        <w:tc>
          <w:tcPr>
            <w:tcW w:w="639" w:type="pct"/>
            <w:tcBorders>
              <w:lef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Giovanni</w:t>
            </w:r>
          </w:p>
        </w:tc>
        <w:tc>
          <w:tcPr>
            <w:tcW w:w="981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proofErr w:type="spellStart"/>
            <w:r w:rsidRPr="00592D87">
              <w:rPr>
                <w:color w:val="000000"/>
              </w:rPr>
              <w:t>Fortusini</w:t>
            </w:r>
            <w:proofErr w:type="spellEnd"/>
          </w:p>
        </w:tc>
        <w:tc>
          <w:tcPr>
            <w:tcW w:w="551" w:type="pct"/>
            <w:tcBorders>
              <w:lef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Ezra</w:t>
            </w:r>
          </w:p>
        </w:tc>
        <w:tc>
          <w:tcPr>
            <w:tcW w:w="1064" w:type="pct"/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proofErr w:type="spellStart"/>
            <w:r w:rsidRPr="00592D87">
              <w:rPr>
                <w:color w:val="000000"/>
              </w:rPr>
              <w:t>Farred</w:t>
            </w:r>
            <w:proofErr w:type="spellEnd"/>
          </w:p>
        </w:tc>
      </w:tr>
      <w:tr w:rsidR="00592D87" w:rsidRPr="00592D87" w:rsidTr="00592D87">
        <w:trPr>
          <w:trHeight w:val="315"/>
        </w:trPr>
        <w:tc>
          <w:tcPr>
            <w:tcW w:w="622" w:type="pct"/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Jai</w:t>
            </w:r>
          </w:p>
        </w:tc>
        <w:tc>
          <w:tcPr>
            <w:tcW w:w="1142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proofErr w:type="spellStart"/>
            <w:r w:rsidRPr="00592D87">
              <w:rPr>
                <w:color w:val="000000"/>
              </w:rPr>
              <w:t>Penalver</w:t>
            </w:r>
            <w:proofErr w:type="spellEnd"/>
          </w:p>
        </w:tc>
        <w:tc>
          <w:tcPr>
            <w:tcW w:w="639" w:type="pct"/>
            <w:tcBorders>
              <w:lef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Sarah</w:t>
            </w:r>
          </w:p>
        </w:tc>
        <w:tc>
          <w:tcPr>
            <w:tcW w:w="981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proofErr w:type="spellStart"/>
            <w:r w:rsidRPr="00592D87">
              <w:rPr>
                <w:color w:val="000000"/>
              </w:rPr>
              <w:t>Kalnins</w:t>
            </w:r>
            <w:proofErr w:type="spellEnd"/>
          </w:p>
        </w:tc>
        <w:tc>
          <w:tcPr>
            <w:tcW w:w="551" w:type="pct"/>
            <w:tcBorders>
              <w:lef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Sadie</w:t>
            </w:r>
          </w:p>
        </w:tc>
        <w:tc>
          <w:tcPr>
            <w:tcW w:w="1064" w:type="pct"/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Ferguson-Cormier</w:t>
            </w:r>
          </w:p>
        </w:tc>
      </w:tr>
      <w:tr w:rsidR="00592D87" w:rsidRPr="00592D87" w:rsidTr="00592D87">
        <w:trPr>
          <w:trHeight w:val="315"/>
        </w:trPr>
        <w:tc>
          <w:tcPr>
            <w:tcW w:w="622" w:type="pct"/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Rowan</w:t>
            </w:r>
          </w:p>
        </w:tc>
        <w:tc>
          <w:tcPr>
            <w:tcW w:w="1142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Rae-</w:t>
            </w:r>
            <w:proofErr w:type="spellStart"/>
            <w:r w:rsidRPr="00592D87">
              <w:rPr>
                <w:color w:val="000000"/>
              </w:rPr>
              <w:t>Bognar</w:t>
            </w:r>
            <w:proofErr w:type="spellEnd"/>
          </w:p>
        </w:tc>
        <w:tc>
          <w:tcPr>
            <w:tcW w:w="639" w:type="pct"/>
            <w:tcBorders>
              <w:lef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Clara</w:t>
            </w:r>
          </w:p>
        </w:tc>
        <w:tc>
          <w:tcPr>
            <w:tcW w:w="981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Ohlin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Ian</w:t>
            </w:r>
          </w:p>
        </w:tc>
        <w:tc>
          <w:tcPr>
            <w:tcW w:w="1064" w:type="pct"/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Golden-Appleton</w:t>
            </w:r>
          </w:p>
        </w:tc>
      </w:tr>
      <w:tr w:rsidR="00592D87" w:rsidRPr="00592D87" w:rsidTr="00592D87">
        <w:trPr>
          <w:trHeight w:val="315"/>
        </w:trPr>
        <w:tc>
          <w:tcPr>
            <w:tcW w:w="622" w:type="pct"/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Ruby</w:t>
            </w:r>
          </w:p>
        </w:tc>
        <w:tc>
          <w:tcPr>
            <w:tcW w:w="1142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proofErr w:type="spellStart"/>
            <w:r w:rsidRPr="00592D87">
              <w:rPr>
                <w:color w:val="000000"/>
              </w:rPr>
              <w:t>Simione</w:t>
            </w:r>
            <w:proofErr w:type="spellEnd"/>
          </w:p>
        </w:tc>
        <w:tc>
          <w:tcPr>
            <w:tcW w:w="639" w:type="pct"/>
            <w:tcBorders>
              <w:lef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Lila</w:t>
            </w:r>
          </w:p>
        </w:tc>
        <w:tc>
          <w:tcPr>
            <w:tcW w:w="981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Russel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Ada</w:t>
            </w:r>
          </w:p>
        </w:tc>
        <w:tc>
          <w:tcPr>
            <w:tcW w:w="1064" w:type="pct"/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proofErr w:type="spellStart"/>
            <w:r w:rsidRPr="00592D87">
              <w:rPr>
                <w:color w:val="000000"/>
              </w:rPr>
              <w:t>Goldweber</w:t>
            </w:r>
            <w:proofErr w:type="spellEnd"/>
          </w:p>
        </w:tc>
      </w:tr>
      <w:tr w:rsidR="00592D87" w:rsidRPr="00592D87" w:rsidTr="00592D87">
        <w:trPr>
          <w:trHeight w:val="315"/>
        </w:trPr>
        <w:tc>
          <w:tcPr>
            <w:tcW w:w="622" w:type="pct"/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proofErr w:type="spellStart"/>
            <w:r w:rsidRPr="00592D87">
              <w:rPr>
                <w:color w:val="000000"/>
              </w:rPr>
              <w:t>Avedis</w:t>
            </w:r>
            <w:proofErr w:type="spellEnd"/>
          </w:p>
        </w:tc>
        <w:tc>
          <w:tcPr>
            <w:tcW w:w="1142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Smith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Theo</w:t>
            </w:r>
          </w:p>
        </w:tc>
        <w:tc>
          <w:tcPr>
            <w:tcW w:w="981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Schneller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Andrea</w:t>
            </w:r>
          </w:p>
        </w:tc>
        <w:tc>
          <w:tcPr>
            <w:tcW w:w="1064" w:type="pct"/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Martinez</w:t>
            </w:r>
          </w:p>
        </w:tc>
      </w:tr>
      <w:tr w:rsidR="00592D87" w:rsidRPr="00592D87" w:rsidTr="00592D87">
        <w:trPr>
          <w:trHeight w:val="315"/>
        </w:trPr>
        <w:tc>
          <w:tcPr>
            <w:tcW w:w="622" w:type="pct"/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Lea</w:t>
            </w:r>
          </w:p>
        </w:tc>
        <w:tc>
          <w:tcPr>
            <w:tcW w:w="1142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proofErr w:type="spellStart"/>
            <w:r w:rsidRPr="00592D87">
              <w:rPr>
                <w:color w:val="000000"/>
              </w:rPr>
              <w:t>Teschl</w:t>
            </w:r>
            <w:proofErr w:type="spellEnd"/>
          </w:p>
        </w:tc>
        <w:tc>
          <w:tcPr>
            <w:tcW w:w="639" w:type="pct"/>
            <w:tcBorders>
              <w:lef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Aiden</w:t>
            </w:r>
          </w:p>
        </w:tc>
        <w:tc>
          <w:tcPr>
            <w:tcW w:w="981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Suh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Brennen</w:t>
            </w:r>
          </w:p>
        </w:tc>
        <w:tc>
          <w:tcPr>
            <w:tcW w:w="1064" w:type="pct"/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Paskins</w:t>
            </w:r>
          </w:p>
        </w:tc>
      </w:tr>
      <w:tr w:rsidR="00592D87" w:rsidRPr="00592D87" w:rsidTr="00592D87">
        <w:trPr>
          <w:trHeight w:val="315"/>
        </w:trPr>
        <w:tc>
          <w:tcPr>
            <w:tcW w:w="622" w:type="pct"/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 xml:space="preserve">Samuel </w:t>
            </w:r>
          </w:p>
        </w:tc>
        <w:tc>
          <w:tcPr>
            <w:tcW w:w="1142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proofErr w:type="spellStart"/>
            <w:r w:rsidRPr="00592D87">
              <w:rPr>
                <w:color w:val="000000"/>
              </w:rPr>
              <w:t>Sah</w:t>
            </w:r>
            <w:proofErr w:type="spellEnd"/>
            <w:r w:rsidRPr="00592D87">
              <w:rPr>
                <w:color w:val="000000"/>
              </w:rPr>
              <w:t>-Nixon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proofErr w:type="spellStart"/>
            <w:r w:rsidRPr="00592D87">
              <w:rPr>
                <w:color w:val="000000"/>
              </w:rPr>
              <w:t>Syam</w:t>
            </w:r>
            <w:proofErr w:type="spellEnd"/>
          </w:p>
        </w:tc>
        <w:tc>
          <w:tcPr>
            <w:tcW w:w="981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proofErr w:type="spellStart"/>
            <w:r w:rsidRPr="00592D87">
              <w:rPr>
                <w:color w:val="000000"/>
              </w:rPr>
              <w:t>Wattoo</w:t>
            </w:r>
            <w:proofErr w:type="spellEnd"/>
          </w:p>
        </w:tc>
        <w:tc>
          <w:tcPr>
            <w:tcW w:w="551" w:type="pct"/>
            <w:tcBorders>
              <w:lef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Linus</w:t>
            </w:r>
          </w:p>
        </w:tc>
        <w:tc>
          <w:tcPr>
            <w:tcW w:w="1064" w:type="pct"/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Wing</w:t>
            </w:r>
          </w:p>
        </w:tc>
      </w:tr>
      <w:tr w:rsidR="00592D87" w:rsidRPr="00592D87" w:rsidTr="00592D87">
        <w:trPr>
          <w:trHeight w:val="315"/>
        </w:trPr>
        <w:tc>
          <w:tcPr>
            <w:tcW w:w="622" w:type="pct"/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</w:p>
        </w:tc>
        <w:tc>
          <w:tcPr>
            <w:tcW w:w="1142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D87" w:rsidRPr="00592D87" w:rsidRDefault="00592D87" w:rsidP="00592D87"/>
        </w:tc>
        <w:tc>
          <w:tcPr>
            <w:tcW w:w="639" w:type="pct"/>
            <w:tcBorders>
              <w:lef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r w:rsidRPr="00592D87">
              <w:rPr>
                <w:color w:val="000000"/>
              </w:rPr>
              <w:t>Theia</w:t>
            </w:r>
          </w:p>
        </w:tc>
        <w:tc>
          <w:tcPr>
            <w:tcW w:w="981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proofErr w:type="spellStart"/>
            <w:r w:rsidRPr="00592D87">
              <w:rPr>
                <w:color w:val="000000"/>
              </w:rPr>
              <w:t>wplk</w:t>
            </w:r>
            <w:proofErr w:type="spellEnd"/>
          </w:p>
        </w:tc>
        <w:tc>
          <w:tcPr>
            <w:tcW w:w="551" w:type="pct"/>
            <w:tcBorders>
              <w:left w:val="single" w:sz="4" w:space="0" w:color="auto"/>
            </w:tcBorders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proofErr w:type="spellStart"/>
            <w:r w:rsidRPr="00592D87">
              <w:rPr>
                <w:color w:val="000000"/>
              </w:rPr>
              <w:t>Khai</w:t>
            </w:r>
            <w:proofErr w:type="spellEnd"/>
          </w:p>
        </w:tc>
        <w:tc>
          <w:tcPr>
            <w:tcW w:w="1064" w:type="pct"/>
            <w:noWrap/>
            <w:hideMark/>
          </w:tcPr>
          <w:p w:rsidR="00592D87" w:rsidRPr="00592D87" w:rsidRDefault="00592D87" w:rsidP="00592D87">
            <w:pPr>
              <w:rPr>
                <w:color w:val="000000"/>
              </w:rPr>
            </w:pPr>
            <w:proofErr w:type="spellStart"/>
            <w:r w:rsidRPr="00592D87">
              <w:rPr>
                <w:color w:val="000000"/>
              </w:rPr>
              <w:t>Matsudaira</w:t>
            </w:r>
            <w:proofErr w:type="spellEnd"/>
          </w:p>
        </w:tc>
      </w:tr>
    </w:tbl>
    <w:p w:rsidR="00507D49" w:rsidRDefault="00507D49"/>
    <w:sectPr w:rsidR="00507D49" w:rsidSect="0052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24"/>
    <w:rsid w:val="00251A24"/>
    <w:rsid w:val="00361C2E"/>
    <w:rsid w:val="00507D49"/>
    <w:rsid w:val="00521BB1"/>
    <w:rsid w:val="0055374C"/>
    <w:rsid w:val="005574E3"/>
    <w:rsid w:val="00592D87"/>
    <w:rsid w:val="006B46CC"/>
    <w:rsid w:val="006B5D06"/>
    <w:rsid w:val="00800CE8"/>
    <w:rsid w:val="00A800E5"/>
    <w:rsid w:val="00C413C9"/>
    <w:rsid w:val="00D2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DB209-67DE-4631-BE24-F339203B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Sharey</dc:creator>
  <cp:lastModifiedBy>Whitney Wiggins</cp:lastModifiedBy>
  <cp:revision>2</cp:revision>
  <cp:lastPrinted>2014-07-31T16:34:00Z</cp:lastPrinted>
  <dcterms:created xsi:type="dcterms:W3CDTF">2015-08-04T18:21:00Z</dcterms:created>
  <dcterms:modified xsi:type="dcterms:W3CDTF">2015-08-04T18:21:00Z</dcterms:modified>
</cp:coreProperties>
</file>